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99E31" w14:textId="77777777" w:rsidR="009E636C" w:rsidRDefault="009E636C" w:rsidP="009E636C">
      <w:pPr>
        <w:rPr>
          <w:lang w:bidi="fr-FR"/>
        </w:rPr>
      </w:pPr>
      <w:r w:rsidRPr="00297FE7">
        <w:rPr>
          <w:lang w:bidi="fr-FR"/>
        </w:rPr>
        <w:t xml:space="preserve">La société SBM Tunisie s’engage à maintenir et à améliorer son système de Management Intégré (Qualité et Santé Sécurité au Travail) conformément aux exigences des normes ISO 9001 et </w:t>
      </w:r>
      <w:r w:rsidRPr="009E636C">
        <w:rPr>
          <w:b/>
          <w:bCs/>
          <w:i/>
          <w:iCs/>
          <w:color w:val="4F81BD" w:themeColor="accent1"/>
        </w:rPr>
        <w:t>ISO 45001.</w:t>
      </w:r>
    </w:p>
    <w:p w14:paraId="19D69039" w14:textId="77777777" w:rsidR="009E636C" w:rsidRDefault="009E636C" w:rsidP="009E636C">
      <w:pPr>
        <w:rPr>
          <w:lang w:bidi="fr-FR"/>
        </w:rPr>
      </w:pPr>
      <w:r w:rsidRPr="00297FE7">
        <w:rPr>
          <w:lang w:bidi="fr-FR"/>
        </w:rPr>
        <w:t>Tenant compte de</w:t>
      </w:r>
      <w:r>
        <w:rPr>
          <w:lang w:bidi="fr-FR"/>
        </w:rPr>
        <w:t> :</w:t>
      </w:r>
    </w:p>
    <w:p w14:paraId="5767AD0D" w14:textId="77777777" w:rsidR="009E636C" w:rsidRPr="00024FB6" w:rsidRDefault="009E636C" w:rsidP="009E636C">
      <w:pPr>
        <w:pStyle w:val="Paragraphedeliste"/>
        <w:numPr>
          <w:ilvl w:val="0"/>
          <w:numId w:val="7"/>
        </w:numPr>
        <w:spacing w:after="200" w:line="276" w:lineRule="auto"/>
        <w:ind w:left="714" w:hanging="357"/>
        <w:jc w:val="both"/>
      </w:pPr>
      <w:r w:rsidRPr="00024FB6">
        <w:t>Notre contexte et son analyse,</w:t>
      </w:r>
    </w:p>
    <w:p w14:paraId="3F66BD77" w14:textId="77777777" w:rsidR="009E636C" w:rsidRPr="00024FB6" w:rsidRDefault="009E636C" w:rsidP="009E636C">
      <w:pPr>
        <w:pStyle w:val="Paragraphedeliste"/>
        <w:numPr>
          <w:ilvl w:val="0"/>
          <w:numId w:val="7"/>
        </w:numPr>
        <w:spacing w:after="200" w:line="276" w:lineRule="auto"/>
        <w:ind w:left="714" w:hanging="357"/>
        <w:jc w:val="both"/>
      </w:pPr>
      <w:r w:rsidRPr="00024FB6">
        <w:t xml:space="preserve"> Notre orientation stratégique,</w:t>
      </w:r>
    </w:p>
    <w:p w14:paraId="637F4DBA" w14:textId="77777777" w:rsidR="009E636C" w:rsidRPr="009E636C" w:rsidRDefault="009E636C" w:rsidP="009E636C">
      <w:pPr>
        <w:pStyle w:val="Paragraphedeliste"/>
        <w:numPr>
          <w:ilvl w:val="0"/>
          <w:numId w:val="7"/>
        </w:numPr>
        <w:spacing w:after="200" w:line="276" w:lineRule="auto"/>
        <w:ind w:left="714" w:hanging="357"/>
        <w:jc w:val="both"/>
        <w:rPr>
          <w:b/>
          <w:bCs/>
          <w:i/>
          <w:iCs/>
          <w:color w:val="4F81BD" w:themeColor="accent1"/>
        </w:rPr>
      </w:pPr>
      <w:r w:rsidRPr="009E636C">
        <w:rPr>
          <w:b/>
          <w:bCs/>
          <w:i/>
          <w:iCs/>
          <w:color w:val="4F81BD" w:themeColor="accent1"/>
        </w:rPr>
        <w:t>La nature spécifique de nos risques et opportunités pour la SST,</w:t>
      </w:r>
    </w:p>
    <w:p w14:paraId="25D5CE0F" w14:textId="77777777" w:rsidR="009E636C" w:rsidRPr="00024FB6" w:rsidRDefault="009E636C" w:rsidP="009E636C">
      <w:pPr>
        <w:pStyle w:val="Paragraphedeliste"/>
        <w:numPr>
          <w:ilvl w:val="0"/>
          <w:numId w:val="7"/>
        </w:numPr>
        <w:spacing w:after="200" w:line="276" w:lineRule="auto"/>
        <w:ind w:left="714" w:hanging="357"/>
        <w:jc w:val="both"/>
      </w:pPr>
      <w:r w:rsidRPr="00024FB6">
        <w:t xml:space="preserve">Développement en continu nos performances, </w:t>
      </w:r>
    </w:p>
    <w:p w14:paraId="164EE819" w14:textId="53CDCB31" w:rsidR="009E636C" w:rsidRDefault="009E636C" w:rsidP="009E636C">
      <w:pPr>
        <w:pStyle w:val="Paragraphedeliste"/>
        <w:numPr>
          <w:ilvl w:val="0"/>
          <w:numId w:val="7"/>
        </w:numPr>
        <w:spacing w:after="200" w:line="276" w:lineRule="auto"/>
        <w:ind w:left="714" w:hanging="357"/>
        <w:jc w:val="both"/>
      </w:pPr>
      <w:r w:rsidRPr="00024FB6">
        <w:t>Satisfaire les exigences applicables,</w:t>
      </w:r>
    </w:p>
    <w:p w14:paraId="18F8FAD5" w14:textId="77777777" w:rsidR="009E636C" w:rsidRPr="00024FB6" w:rsidRDefault="009E636C" w:rsidP="009E636C">
      <w:pPr>
        <w:pStyle w:val="Paragraphedeliste"/>
        <w:spacing w:after="200" w:line="276" w:lineRule="auto"/>
        <w:ind w:left="714"/>
        <w:jc w:val="both"/>
      </w:pPr>
    </w:p>
    <w:p w14:paraId="454ABA60" w14:textId="77777777" w:rsidR="00DD1D6E" w:rsidRPr="0088606A" w:rsidRDefault="00DD1D6E" w:rsidP="00DD1D6E">
      <w:pPr>
        <w:pStyle w:val="Paragraphedeliste"/>
        <w:numPr>
          <w:ilvl w:val="0"/>
          <w:numId w:val="2"/>
        </w:numPr>
        <w:tabs>
          <w:tab w:val="left" w:pos="284"/>
        </w:tabs>
        <w:autoSpaceDE w:val="0"/>
        <w:autoSpaceDN w:val="0"/>
        <w:adjustRightInd w:val="0"/>
        <w:spacing w:before="100" w:beforeAutospacing="1" w:after="100" w:afterAutospacing="1" w:line="360" w:lineRule="auto"/>
        <w:jc w:val="both"/>
      </w:pPr>
      <w:r w:rsidRPr="0088606A">
        <w:t>Assurer la compétitivité de la société et un positionnement favorable de son offre à travers des analyses commerciaux et Marketing en continue.</w:t>
      </w:r>
    </w:p>
    <w:p w14:paraId="5EDCD4DB" w14:textId="3E676FB1" w:rsidR="00DD1D6E" w:rsidRPr="002E1290" w:rsidRDefault="00DD1D6E" w:rsidP="00DD1D6E">
      <w:pPr>
        <w:pStyle w:val="Paragraphedeliste"/>
        <w:numPr>
          <w:ilvl w:val="0"/>
          <w:numId w:val="2"/>
        </w:numPr>
        <w:autoSpaceDE w:val="0"/>
        <w:autoSpaceDN w:val="0"/>
        <w:adjustRightInd w:val="0"/>
        <w:spacing w:before="100" w:beforeAutospacing="1" w:after="100" w:afterAutospacing="1" w:line="360" w:lineRule="auto"/>
        <w:jc w:val="both"/>
      </w:pPr>
      <w:r w:rsidRPr="002E1290">
        <w:t>Assurer en continue une bonne valeur ajoutée moyennant l’optimisation régulière de nos prix de revient</w:t>
      </w:r>
      <w:r w:rsidR="002A4A45">
        <w:t xml:space="preserve"> </w:t>
      </w:r>
      <w:r w:rsidR="002A4A45" w:rsidRPr="004A15FA">
        <w:rPr>
          <w:b/>
          <w:bCs/>
          <w:i/>
          <w:iCs/>
          <w:color w:val="4F81BD" w:themeColor="accent1"/>
        </w:rPr>
        <w:t>et</w:t>
      </w:r>
      <w:r w:rsidRPr="004A15FA">
        <w:rPr>
          <w:b/>
          <w:bCs/>
          <w:i/>
          <w:iCs/>
          <w:color w:val="4F81BD" w:themeColor="accent1"/>
        </w:rPr>
        <w:t xml:space="preserve"> </w:t>
      </w:r>
      <w:r w:rsidR="003B212A">
        <w:rPr>
          <w:b/>
          <w:bCs/>
          <w:i/>
          <w:iCs/>
          <w:color w:val="4F81BD" w:themeColor="accent1"/>
        </w:rPr>
        <w:t>la recherche et le</w:t>
      </w:r>
      <w:r w:rsidR="00ED46B0" w:rsidRPr="004A15FA">
        <w:rPr>
          <w:b/>
          <w:bCs/>
          <w:i/>
          <w:iCs/>
          <w:color w:val="4F81BD" w:themeColor="accent1"/>
        </w:rPr>
        <w:t xml:space="preserve"> </w:t>
      </w:r>
      <w:r w:rsidR="004A15FA" w:rsidRPr="004A15FA">
        <w:rPr>
          <w:b/>
          <w:bCs/>
          <w:i/>
          <w:iCs/>
          <w:color w:val="4F81BD" w:themeColor="accent1"/>
        </w:rPr>
        <w:t>développement de</w:t>
      </w:r>
      <w:r w:rsidR="003B212A">
        <w:rPr>
          <w:b/>
          <w:bCs/>
          <w:i/>
          <w:iCs/>
          <w:color w:val="4F81BD" w:themeColor="accent1"/>
        </w:rPr>
        <w:t>s</w:t>
      </w:r>
      <w:r w:rsidR="004A15FA" w:rsidRPr="004A15FA">
        <w:rPr>
          <w:b/>
          <w:bCs/>
          <w:i/>
          <w:iCs/>
          <w:color w:val="4F81BD" w:themeColor="accent1"/>
        </w:rPr>
        <w:t xml:space="preserve"> produits</w:t>
      </w:r>
      <w:r w:rsidR="003B212A">
        <w:rPr>
          <w:b/>
          <w:bCs/>
          <w:i/>
          <w:iCs/>
          <w:color w:val="4F81BD" w:themeColor="accent1"/>
        </w:rPr>
        <w:t xml:space="preserve"> &amp; services</w:t>
      </w:r>
      <w:r w:rsidR="004A15FA" w:rsidRPr="004A15FA">
        <w:rPr>
          <w:b/>
          <w:bCs/>
          <w:i/>
          <w:iCs/>
          <w:color w:val="4F81BD" w:themeColor="accent1"/>
        </w:rPr>
        <w:t xml:space="preserve"> innovés</w:t>
      </w:r>
      <w:r w:rsidR="00ED46B0" w:rsidRPr="004A15FA">
        <w:rPr>
          <w:color w:val="4F81BD" w:themeColor="accent1"/>
        </w:rPr>
        <w:t xml:space="preserve"> </w:t>
      </w:r>
      <w:r w:rsidRPr="002E1290">
        <w:t>afin de garantir la pérennité de SBM Tunisie.</w:t>
      </w:r>
    </w:p>
    <w:p w14:paraId="58DEC98C" w14:textId="77777777" w:rsidR="00DD1D6E" w:rsidRPr="002E1290" w:rsidRDefault="00DD1D6E" w:rsidP="00DD1D6E">
      <w:pPr>
        <w:pStyle w:val="Paragraphedeliste"/>
        <w:numPr>
          <w:ilvl w:val="0"/>
          <w:numId w:val="2"/>
        </w:numPr>
        <w:tabs>
          <w:tab w:val="left" w:pos="284"/>
        </w:tabs>
        <w:autoSpaceDE w:val="0"/>
        <w:autoSpaceDN w:val="0"/>
        <w:adjustRightInd w:val="0"/>
        <w:spacing w:before="100" w:beforeAutospacing="1" w:after="100" w:afterAutospacing="1" w:line="360" w:lineRule="auto"/>
        <w:jc w:val="both"/>
      </w:pPr>
      <w:r w:rsidRPr="002E1290">
        <w:t>Veiller à l’amélioration continue de la qualité de nos produits et de notre réactivité afin de mieux satisfaire nos Clients.</w:t>
      </w:r>
    </w:p>
    <w:p w14:paraId="75E6E097" w14:textId="080954BC" w:rsidR="00DD1D6E" w:rsidRPr="002E1290" w:rsidRDefault="00DD1D6E" w:rsidP="00DD1D6E">
      <w:pPr>
        <w:pStyle w:val="Paragraphedeliste"/>
        <w:numPr>
          <w:ilvl w:val="0"/>
          <w:numId w:val="2"/>
        </w:numPr>
        <w:tabs>
          <w:tab w:val="left" w:pos="284"/>
        </w:tabs>
        <w:autoSpaceDE w:val="0"/>
        <w:autoSpaceDN w:val="0"/>
        <w:adjustRightInd w:val="0"/>
        <w:spacing w:before="100" w:beforeAutospacing="1" w:after="100" w:afterAutospacing="1" w:line="360" w:lineRule="auto"/>
        <w:jc w:val="both"/>
      </w:pPr>
      <w:r w:rsidRPr="002E1290">
        <w:t>Veiller à la qualification et motivation de nos équipes</w:t>
      </w:r>
      <w:r>
        <w:t xml:space="preserve"> </w:t>
      </w:r>
      <w:r w:rsidRPr="004A15FA">
        <w:rPr>
          <w:b/>
          <w:bCs/>
          <w:i/>
          <w:iCs/>
          <w:color w:val="4F81BD" w:themeColor="accent1"/>
        </w:rPr>
        <w:t>et favoriser des conditions propices à la participation et l’implication des travailleurs non encadrants.</w:t>
      </w:r>
    </w:p>
    <w:p w14:paraId="3542EDCD" w14:textId="77777777" w:rsidR="00DD1D6E" w:rsidRPr="002E1290" w:rsidRDefault="00DD1D6E" w:rsidP="00DD1D6E">
      <w:pPr>
        <w:pStyle w:val="Paragraphedeliste"/>
        <w:numPr>
          <w:ilvl w:val="0"/>
          <w:numId w:val="2"/>
        </w:numPr>
        <w:autoSpaceDE w:val="0"/>
        <w:autoSpaceDN w:val="0"/>
        <w:adjustRightInd w:val="0"/>
        <w:spacing w:before="100" w:beforeAutospacing="1" w:after="100" w:afterAutospacing="1" w:line="360" w:lineRule="auto"/>
        <w:jc w:val="both"/>
      </w:pPr>
      <w:r w:rsidRPr="002E1290">
        <w:t>Améliorer et optimiser en continu le fonctionnement de notre organisation en s’appuyant sur l’amélioration de nos moyens, la veille technologique et notre maitrise technique.</w:t>
      </w:r>
    </w:p>
    <w:p w14:paraId="66BCE259" w14:textId="7CF711E7" w:rsidR="00DD1D6E" w:rsidRPr="00DD1D6E" w:rsidRDefault="00DD1D6E" w:rsidP="00DD1D6E">
      <w:pPr>
        <w:pStyle w:val="Paragraphedeliste"/>
        <w:numPr>
          <w:ilvl w:val="0"/>
          <w:numId w:val="2"/>
        </w:numPr>
        <w:autoSpaceDE w:val="0"/>
        <w:autoSpaceDN w:val="0"/>
        <w:adjustRightInd w:val="0"/>
        <w:spacing w:before="100" w:beforeAutospacing="1" w:after="100" w:afterAutospacing="1" w:line="360" w:lineRule="auto"/>
        <w:jc w:val="both"/>
      </w:pPr>
      <w:r w:rsidRPr="002E1290">
        <w:t>Piloter et gérer le SMI avec l’implication de tout le personnel et une exploitation optimale de nos systèmes d’informations.</w:t>
      </w:r>
    </w:p>
    <w:p w14:paraId="227F0138" w14:textId="4C158479" w:rsidR="005A6AD4" w:rsidRPr="004A15FA" w:rsidRDefault="005A6AD4" w:rsidP="001749F1">
      <w:pPr>
        <w:pStyle w:val="Paragraphedeliste"/>
        <w:numPr>
          <w:ilvl w:val="0"/>
          <w:numId w:val="2"/>
        </w:numPr>
        <w:tabs>
          <w:tab w:val="left" w:pos="284"/>
        </w:tabs>
        <w:autoSpaceDE w:val="0"/>
        <w:autoSpaceDN w:val="0"/>
        <w:adjustRightInd w:val="0"/>
        <w:spacing w:before="100" w:beforeAutospacing="1" w:after="100" w:afterAutospacing="1" w:line="360" w:lineRule="auto"/>
        <w:jc w:val="both"/>
      </w:pPr>
      <w:r w:rsidRPr="004A15FA">
        <w:t>Développer une culture de prévention et de maîtrise des risques SST liés à nos activités (Chute de plain-pied, électrocution, gestes</w:t>
      </w:r>
      <w:r w:rsidR="00911FFF" w:rsidRPr="004A15FA">
        <w:t xml:space="preserve"> </w:t>
      </w:r>
      <w:r w:rsidRPr="004A15FA">
        <w:t>et postures, mécaniques</w:t>
      </w:r>
      <w:r w:rsidR="000C0E1C" w:rsidRPr="004A15FA">
        <w:t xml:space="preserve">, incendie, </w:t>
      </w:r>
      <w:r w:rsidRPr="004A15FA">
        <w:t>…).</w:t>
      </w:r>
    </w:p>
    <w:p w14:paraId="0E8A7B5D" w14:textId="2BFCF829" w:rsidR="000C0E1C" w:rsidRPr="004A15FA" w:rsidRDefault="000C0E1C" w:rsidP="001749F1">
      <w:pPr>
        <w:pStyle w:val="Paragraphedeliste"/>
        <w:numPr>
          <w:ilvl w:val="0"/>
          <w:numId w:val="2"/>
        </w:numPr>
        <w:tabs>
          <w:tab w:val="left" w:pos="284"/>
        </w:tabs>
        <w:autoSpaceDE w:val="0"/>
        <w:autoSpaceDN w:val="0"/>
        <w:adjustRightInd w:val="0"/>
        <w:spacing w:before="100" w:beforeAutospacing="1" w:after="100" w:afterAutospacing="1" w:line="360" w:lineRule="auto"/>
        <w:jc w:val="both"/>
        <w:rPr>
          <w:b/>
          <w:bCs/>
          <w:i/>
          <w:iCs/>
          <w:color w:val="4F81BD" w:themeColor="accent1"/>
        </w:rPr>
      </w:pPr>
      <w:r w:rsidRPr="004A15FA">
        <w:rPr>
          <w:b/>
          <w:bCs/>
          <w:i/>
          <w:iCs/>
          <w:color w:val="4F81BD" w:themeColor="accent1"/>
        </w:rPr>
        <w:t>Maîtriser les risques associés aux intervenants externes en les impliquant dans notre démarche de prévention et en promouvant l’identification proactives des dangers associés.</w:t>
      </w:r>
    </w:p>
    <w:p w14:paraId="22C903DB" w14:textId="005514C9" w:rsidR="000C0E1C" w:rsidRPr="004A15FA" w:rsidRDefault="00BA6AB6" w:rsidP="001749F1">
      <w:pPr>
        <w:pStyle w:val="Paragraphedeliste"/>
        <w:numPr>
          <w:ilvl w:val="0"/>
          <w:numId w:val="2"/>
        </w:numPr>
        <w:tabs>
          <w:tab w:val="left" w:pos="284"/>
        </w:tabs>
        <w:autoSpaceDE w:val="0"/>
        <w:autoSpaceDN w:val="0"/>
        <w:adjustRightInd w:val="0"/>
        <w:spacing w:before="100" w:beforeAutospacing="1" w:after="100" w:afterAutospacing="1" w:line="360" w:lineRule="auto"/>
        <w:jc w:val="both"/>
        <w:rPr>
          <w:b/>
          <w:bCs/>
          <w:i/>
          <w:iCs/>
          <w:color w:val="4F81BD" w:themeColor="accent1"/>
        </w:rPr>
      </w:pPr>
      <w:r w:rsidRPr="004A15FA">
        <w:rPr>
          <w:b/>
          <w:bCs/>
          <w:i/>
          <w:iCs/>
          <w:color w:val="4F81BD" w:themeColor="accent1"/>
        </w:rPr>
        <w:t xml:space="preserve">Se conformer aux exigences légales et autres exigences en vigueur applicables à nos risques pour la </w:t>
      </w:r>
      <w:r w:rsidR="00513230" w:rsidRPr="004A15FA">
        <w:rPr>
          <w:b/>
          <w:bCs/>
          <w:i/>
          <w:iCs/>
          <w:color w:val="4F81BD" w:themeColor="accent1"/>
        </w:rPr>
        <w:t>santé et sécurité de travail.</w:t>
      </w:r>
    </w:p>
    <w:p w14:paraId="42210F33" w14:textId="002D45BC" w:rsidR="00BA6AB6" w:rsidRPr="004A15FA" w:rsidRDefault="00BA6AB6" w:rsidP="00BA6AB6">
      <w:pPr>
        <w:pStyle w:val="Paragraphedeliste"/>
        <w:numPr>
          <w:ilvl w:val="0"/>
          <w:numId w:val="2"/>
        </w:numPr>
        <w:spacing w:after="160" w:line="259" w:lineRule="auto"/>
        <w:rPr>
          <w:b/>
          <w:bCs/>
          <w:i/>
          <w:iCs/>
          <w:color w:val="4F81BD" w:themeColor="accent1"/>
        </w:rPr>
      </w:pPr>
      <w:r w:rsidRPr="004A15FA">
        <w:rPr>
          <w:b/>
          <w:bCs/>
          <w:i/>
          <w:iCs/>
          <w:color w:val="4F81BD" w:themeColor="accent1"/>
        </w:rPr>
        <w:t>Prévenir les incidents et accidents en détectant les situations dangereuses et en signalant les presqu’accidents.</w:t>
      </w:r>
    </w:p>
    <w:p w14:paraId="380795BE" w14:textId="3A172720" w:rsidR="00BA6AB6" w:rsidRPr="000A34ED" w:rsidRDefault="005A6AD4" w:rsidP="000A34ED">
      <w:pPr>
        <w:autoSpaceDE w:val="0"/>
        <w:autoSpaceDN w:val="0"/>
        <w:adjustRightInd w:val="0"/>
        <w:spacing w:before="100" w:beforeAutospacing="1" w:after="100" w:afterAutospacing="1" w:line="360" w:lineRule="auto"/>
        <w:jc w:val="both"/>
        <w:rPr>
          <w:b/>
          <w:color w:val="000000"/>
        </w:rPr>
      </w:pPr>
      <w:r w:rsidRPr="002E1290">
        <w:rPr>
          <w:b/>
          <w:color w:val="000000"/>
        </w:rPr>
        <w:t xml:space="preserve">Pour réussir cette politique, nous nous engageons avec tous les acteurs </w:t>
      </w:r>
      <w:r w:rsidR="001749F1" w:rsidRPr="002E1290">
        <w:rPr>
          <w:b/>
          <w:color w:val="000000"/>
        </w:rPr>
        <w:t xml:space="preserve">à </w:t>
      </w:r>
      <w:r w:rsidRPr="002E1290">
        <w:rPr>
          <w:b/>
          <w:color w:val="000000"/>
        </w:rPr>
        <w:t>:</w:t>
      </w:r>
    </w:p>
    <w:p w14:paraId="1BA1DAC6" w14:textId="77777777" w:rsidR="000A34ED" w:rsidRPr="002E1290" w:rsidRDefault="000A34ED" w:rsidP="000A34ED">
      <w:pPr>
        <w:pStyle w:val="Paragraphedeliste"/>
        <w:numPr>
          <w:ilvl w:val="0"/>
          <w:numId w:val="3"/>
        </w:numPr>
        <w:autoSpaceDE w:val="0"/>
        <w:autoSpaceDN w:val="0"/>
        <w:adjustRightInd w:val="0"/>
        <w:spacing w:before="100" w:beforeAutospacing="1" w:after="100" w:afterAutospacing="1" w:line="360" w:lineRule="auto"/>
        <w:jc w:val="both"/>
        <w:rPr>
          <w:color w:val="000000"/>
        </w:rPr>
      </w:pPr>
      <w:r w:rsidRPr="002E1290">
        <w:rPr>
          <w:color w:val="000000"/>
        </w:rPr>
        <w:t>Respecter l’ensemble des exigences applicables (Clients, légales, autres Exigences…),</w:t>
      </w:r>
    </w:p>
    <w:p w14:paraId="2B52A470" w14:textId="77777777" w:rsidR="000A34ED" w:rsidRPr="002E1290" w:rsidRDefault="000A34ED" w:rsidP="000A34ED">
      <w:pPr>
        <w:pStyle w:val="Paragraphedeliste"/>
        <w:numPr>
          <w:ilvl w:val="0"/>
          <w:numId w:val="3"/>
        </w:numPr>
        <w:autoSpaceDE w:val="0"/>
        <w:autoSpaceDN w:val="0"/>
        <w:adjustRightInd w:val="0"/>
        <w:spacing w:before="100" w:beforeAutospacing="1" w:after="100" w:afterAutospacing="1" w:line="360" w:lineRule="auto"/>
        <w:jc w:val="both"/>
        <w:rPr>
          <w:color w:val="000000"/>
        </w:rPr>
      </w:pPr>
      <w:r w:rsidRPr="002E1290">
        <w:rPr>
          <w:color w:val="000000"/>
        </w:rPr>
        <w:t>Prévenir les préjudices personnels ainsi que les atteintes à la santé,</w:t>
      </w:r>
    </w:p>
    <w:p w14:paraId="1C7B339B" w14:textId="114E0DC4" w:rsidR="000A34ED" w:rsidRDefault="000A34ED" w:rsidP="000A34ED">
      <w:pPr>
        <w:pStyle w:val="Paragraphedeliste"/>
        <w:numPr>
          <w:ilvl w:val="0"/>
          <w:numId w:val="3"/>
        </w:numPr>
        <w:autoSpaceDE w:val="0"/>
        <w:autoSpaceDN w:val="0"/>
        <w:adjustRightInd w:val="0"/>
        <w:spacing w:before="100" w:beforeAutospacing="1" w:after="100" w:afterAutospacing="1" w:line="360" w:lineRule="auto"/>
        <w:jc w:val="both"/>
        <w:rPr>
          <w:color w:val="000000"/>
        </w:rPr>
      </w:pPr>
      <w:r w:rsidRPr="002E1290">
        <w:rPr>
          <w:color w:val="000000"/>
        </w:rPr>
        <w:t>Améliorer en continu l’efficacité du SMI ainsi que ses performances.</w:t>
      </w:r>
    </w:p>
    <w:p w14:paraId="080DFCA4" w14:textId="5E7DE133" w:rsidR="000A34ED" w:rsidRDefault="000A34ED" w:rsidP="000A34ED">
      <w:pPr>
        <w:pStyle w:val="Paragraphedeliste"/>
        <w:numPr>
          <w:ilvl w:val="0"/>
          <w:numId w:val="3"/>
        </w:numPr>
        <w:autoSpaceDE w:val="0"/>
        <w:autoSpaceDN w:val="0"/>
        <w:adjustRightInd w:val="0"/>
        <w:spacing w:before="100" w:beforeAutospacing="1" w:after="100" w:afterAutospacing="1" w:line="360" w:lineRule="auto"/>
        <w:jc w:val="both"/>
        <w:rPr>
          <w:b/>
          <w:bCs/>
          <w:i/>
          <w:iCs/>
          <w:color w:val="4F81BD" w:themeColor="accent1"/>
        </w:rPr>
      </w:pPr>
      <w:r w:rsidRPr="00FE1949">
        <w:rPr>
          <w:b/>
          <w:bCs/>
          <w:i/>
          <w:iCs/>
          <w:color w:val="4F81BD" w:themeColor="accent1"/>
        </w:rPr>
        <w:lastRenderedPageBreak/>
        <w:t>Développer la consultation et la participation des travailleurs ainsi que des représentants des travailleurs.</w:t>
      </w:r>
    </w:p>
    <w:p w14:paraId="1E354E07" w14:textId="158F9307" w:rsidR="009E636C" w:rsidRPr="009E636C" w:rsidRDefault="009E636C" w:rsidP="009E636C">
      <w:pPr>
        <w:pStyle w:val="Paragraphedeliste"/>
        <w:numPr>
          <w:ilvl w:val="0"/>
          <w:numId w:val="3"/>
        </w:numPr>
        <w:rPr>
          <w:b/>
          <w:bCs/>
          <w:i/>
          <w:iCs/>
          <w:color w:val="4F81BD" w:themeColor="accent1"/>
        </w:rPr>
      </w:pPr>
      <w:r w:rsidRPr="009E636C">
        <w:rPr>
          <w:b/>
          <w:bCs/>
          <w:i/>
          <w:iCs/>
          <w:color w:val="4F81BD" w:themeColor="accent1"/>
        </w:rPr>
        <w:t>Evoluer notre processus gestion des ressources humaines et formation vers un processus Efficace, Innovant, Proactif et équitable.</w:t>
      </w:r>
    </w:p>
    <w:p w14:paraId="7387CD9A" w14:textId="77777777" w:rsidR="005A6AD4" w:rsidRPr="002E1290" w:rsidRDefault="005A6AD4" w:rsidP="001749F1">
      <w:pPr>
        <w:autoSpaceDE w:val="0"/>
        <w:autoSpaceDN w:val="0"/>
        <w:adjustRightInd w:val="0"/>
        <w:spacing w:before="100" w:beforeAutospacing="1" w:after="100" w:afterAutospacing="1" w:line="360" w:lineRule="auto"/>
        <w:jc w:val="both"/>
        <w:rPr>
          <w:color w:val="000000"/>
        </w:rPr>
      </w:pPr>
      <w:r w:rsidRPr="002E1290">
        <w:rPr>
          <w:color w:val="000000"/>
        </w:rPr>
        <w:t>Cette politique paraît la plus adaptée pour atteindre nos objectifs.</w:t>
      </w:r>
    </w:p>
    <w:p w14:paraId="3BE79072" w14:textId="52A94AF8" w:rsidR="00B47AD5" w:rsidRDefault="005A6AD4" w:rsidP="001749F1">
      <w:pPr>
        <w:autoSpaceDE w:val="0"/>
        <w:autoSpaceDN w:val="0"/>
        <w:adjustRightInd w:val="0"/>
        <w:spacing w:before="100" w:beforeAutospacing="1" w:after="100" w:afterAutospacing="1" w:line="360" w:lineRule="auto"/>
        <w:jc w:val="both"/>
        <w:rPr>
          <w:color w:val="000000"/>
        </w:rPr>
      </w:pPr>
      <w:r w:rsidRPr="002E1290">
        <w:rPr>
          <w:color w:val="000000"/>
        </w:rPr>
        <w:t>Ces derniers sont suivis selon des périodicités prédé</w:t>
      </w:r>
      <w:r w:rsidR="00D96EBB" w:rsidRPr="002E1290">
        <w:rPr>
          <w:color w:val="000000"/>
        </w:rPr>
        <w:t>fi</w:t>
      </w:r>
      <w:r w:rsidRPr="002E1290">
        <w:rPr>
          <w:color w:val="000000"/>
        </w:rPr>
        <w:t>nies par les personnes</w:t>
      </w:r>
      <w:r w:rsidR="00D96EBB" w:rsidRPr="002E1290">
        <w:rPr>
          <w:color w:val="000000"/>
        </w:rPr>
        <w:t xml:space="preserve"> </w:t>
      </w:r>
      <w:r w:rsidRPr="002E1290">
        <w:rPr>
          <w:color w:val="000000"/>
        </w:rPr>
        <w:t>concerné</w:t>
      </w:r>
      <w:r w:rsidR="00D96EBB" w:rsidRPr="002E1290">
        <w:rPr>
          <w:color w:val="000000"/>
        </w:rPr>
        <w:t>e</w:t>
      </w:r>
      <w:r w:rsidRPr="002E1290">
        <w:rPr>
          <w:color w:val="000000"/>
        </w:rPr>
        <w:t>s et mis à jour autant que nécessaire par la Direction.</w:t>
      </w:r>
    </w:p>
    <w:p w14:paraId="43ADEB41" w14:textId="0226EA51" w:rsidR="00D57C54" w:rsidRDefault="00D57C54" w:rsidP="001749F1">
      <w:pPr>
        <w:autoSpaceDE w:val="0"/>
        <w:autoSpaceDN w:val="0"/>
        <w:adjustRightInd w:val="0"/>
        <w:spacing w:before="100" w:beforeAutospacing="1" w:after="100" w:afterAutospacing="1" w:line="360" w:lineRule="auto"/>
        <w:jc w:val="both"/>
        <w:rPr>
          <w:color w:val="000000"/>
        </w:rPr>
      </w:pPr>
    </w:p>
    <w:p w14:paraId="29F7E6C4" w14:textId="265CAFAB" w:rsidR="00D57C54" w:rsidRDefault="00D57C54" w:rsidP="001749F1">
      <w:pPr>
        <w:autoSpaceDE w:val="0"/>
        <w:autoSpaceDN w:val="0"/>
        <w:adjustRightInd w:val="0"/>
        <w:spacing w:before="100" w:beforeAutospacing="1" w:after="100" w:afterAutospacing="1" w:line="360" w:lineRule="auto"/>
        <w:jc w:val="both"/>
        <w:rPr>
          <w:color w:val="000000"/>
        </w:rPr>
      </w:pPr>
    </w:p>
    <w:p w14:paraId="4CCC0205" w14:textId="49765DEC" w:rsidR="00D57C54" w:rsidRDefault="00D57C54" w:rsidP="001749F1">
      <w:pPr>
        <w:autoSpaceDE w:val="0"/>
        <w:autoSpaceDN w:val="0"/>
        <w:adjustRightInd w:val="0"/>
        <w:spacing w:before="100" w:beforeAutospacing="1" w:after="100" w:afterAutospacing="1" w:line="360" w:lineRule="auto"/>
        <w:jc w:val="both"/>
        <w:rPr>
          <w:color w:val="000000"/>
        </w:rPr>
      </w:pPr>
    </w:p>
    <w:p w14:paraId="5CFDF3FC" w14:textId="1585EECE" w:rsidR="00D57C54" w:rsidRDefault="00D57C54" w:rsidP="001749F1">
      <w:pPr>
        <w:autoSpaceDE w:val="0"/>
        <w:autoSpaceDN w:val="0"/>
        <w:adjustRightInd w:val="0"/>
        <w:spacing w:before="100" w:beforeAutospacing="1" w:after="100" w:afterAutospacing="1" w:line="360" w:lineRule="auto"/>
        <w:jc w:val="both"/>
        <w:rPr>
          <w:color w:val="000000"/>
        </w:rPr>
      </w:pPr>
    </w:p>
    <w:p w14:paraId="4E2709A9" w14:textId="4AAA7468" w:rsidR="00D57C54" w:rsidRDefault="00D57C54" w:rsidP="001749F1">
      <w:pPr>
        <w:autoSpaceDE w:val="0"/>
        <w:autoSpaceDN w:val="0"/>
        <w:adjustRightInd w:val="0"/>
        <w:spacing w:before="100" w:beforeAutospacing="1" w:after="100" w:afterAutospacing="1" w:line="360" w:lineRule="auto"/>
        <w:jc w:val="both"/>
        <w:rPr>
          <w:color w:val="000000"/>
        </w:rPr>
      </w:pPr>
    </w:p>
    <w:p w14:paraId="084095B9" w14:textId="30BC88D0" w:rsidR="00D57C54" w:rsidRDefault="00D57C54" w:rsidP="001749F1">
      <w:pPr>
        <w:autoSpaceDE w:val="0"/>
        <w:autoSpaceDN w:val="0"/>
        <w:adjustRightInd w:val="0"/>
        <w:spacing w:before="100" w:beforeAutospacing="1" w:after="100" w:afterAutospacing="1" w:line="360" w:lineRule="auto"/>
        <w:jc w:val="both"/>
        <w:rPr>
          <w:color w:val="000000"/>
        </w:rPr>
      </w:pPr>
    </w:p>
    <w:p w14:paraId="4BD96CA7" w14:textId="6F2A1B61" w:rsidR="00D57C54" w:rsidRDefault="00D57C54" w:rsidP="001749F1">
      <w:pPr>
        <w:autoSpaceDE w:val="0"/>
        <w:autoSpaceDN w:val="0"/>
        <w:adjustRightInd w:val="0"/>
        <w:spacing w:before="100" w:beforeAutospacing="1" w:after="100" w:afterAutospacing="1" w:line="360" w:lineRule="auto"/>
        <w:jc w:val="both"/>
        <w:rPr>
          <w:color w:val="000000"/>
        </w:rPr>
      </w:pPr>
    </w:p>
    <w:p w14:paraId="3D695AD7" w14:textId="0DCEB4AA" w:rsidR="00D57C54" w:rsidRDefault="00D57C54" w:rsidP="001749F1">
      <w:pPr>
        <w:autoSpaceDE w:val="0"/>
        <w:autoSpaceDN w:val="0"/>
        <w:adjustRightInd w:val="0"/>
        <w:spacing w:before="100" w:beforeAutospacing="1" w:after="100" w:afterAutospacing="1" w:line="360" w:lineRule="auto"/>
        <w:jc w:val="both"/>
        <w:rPr>
          <w:color w:val="000000"/>
        </w:rPr>
      </w:pPr>
    </w:p>
    <w:p w14:paraId="4DF586F8" w14:textId="5F47AE2F" w:rsidR="00D57C54" w:rsidRDefault="00D57C54" w:rsidP="001749F1">
      <w:pPr>
        <w:autoSpaceDE w:val="0"/>
        <w:autoSpaceDN w:val="0"/>
        <w:adjustRightInd w:val="0"/>
        <w:spacing w:before="100" w:beforeAutospacing="1" w:after="100" w:afterAutospacing="1" w:line="360" w:lineRule="auto"/>
        <w:jc w:val="both"/>
        <w:rPr>
          <w:color w:val="000000"/>
        </w:rPr>
      </w:pPr>
    </w:p>
    <w:p w14:paraId="5BF235F6" w14:textId="760D05FD" w:rsidR="00D57C54" w:rsidRDefault="00D57C54" w:rsidP="001749F1">
      <w:pPr>
        <w:autoSpaceDE w:val="0"/>
        <w:autoSpaceDN w:val="0"/>
        <w:adjustRightInd w:val="0"/>
        <w:spacing w:before="100" w:beforeAutospacing="1" w:after="100" w:afterAutospacing="1" w:line="360" w:lineRule="auto"/>
        <w:jc w:val="both"/>
        <w:rPr>
          <w:color w:val="000000"/>
        </w:rPr>
      </w:pPr>
    </w:p>
    <w:p w14:paraId="6CABC321" w14:textId="1469AB86" w:rsidR="00D57C54" w:rsidRDefault="00D57C54" w:rsidP="001749F1">
      <w:pPr>
        <w:autoSpaceDE w:val="0"/>
        <w:autoSpaceDN w:val="0"/>
        <w:adjustRightInd w:val="0"/>
        <w:spacing w:before="100" w:beforeAutospacing="1" w:after="100" w:afterAutospacing="1" w:line="360" w:lineRule="auto"/>
        <w:jc w:val="both"/>
        <w:rPr>
          <w:color w:val="000000"/>
        </w:rPr>
      </w:pPr>
    </w:p>
    <w:p w14:paraId="34E5E1C3" w14:textId="7212C483" w:rsidR="00D57C54" w:rsidRDefault="00D57C54" w:rsidP="001749F1">
      <w:pPr>
        <w:autoSpaceDE w:val="0"/>
        <w:autoSpaceDN w:val="0"/>
        <w:adjustRightInd w:val="0"/>
        <w:spacing w:before="100" w:beforeAutospacing="1" w:after="100" w:afterAutospacing="1" w:line="360" w:lineRule="auto"/>
        <w:jc w:val="both"/>
        <w:rPr>
          <w:color w:val="000000"/>
        </w:rPr>
      </w:pPr>
    </w:p>
    <w:p w14:paraId="5509CB27" w14:textId="73C370DB" w:rsidR="00D57C54" w:rsidRDefault="00D57C54" w:rsidP="001749F1">
      <w:pPr>
        <w:autoSpaceDE w:val="0"/>
        <w:autoSpaceDN w:val="0"/>
        <w:adjustRightInd w:val="0"/>
        <w:spacing w:before="100" w:beforeAutospacing="1" w:after="100" w:afterAutospacing="1" w:line="360" w:lineRule="auto"/>
        <w:jc w:val="both"/>
        <w:rPr>
          <w:color w:val="000000"/>
        </w:rPr>
      </w:pPr>
    </w:p>
    <w:p w14:paraId="2BCD6BA9" w14:textId="02A7EDAB" w:rsidR="00D57C54" w:rsidRDefault="00D57C54" w:rsidP="001749F1">
      <w:pPr>
        <w:autoSpaceDE w:val="0"/>
        <w:autoSpaceDN w:val="0"/>
        <w:adjustRightInd w:val="0"/>
        <w:spacing w:before="100" w:beforeAutospacing="1" w:after="100" w:afterAutospacing="1" w:line="360" w:lineRule="auto"/>
        <w:jc w:val="both"/>
        <w:rPr>
          <w:color w:val="000000"/>
        </w:rPr>
      </w:pPr>
    </w:p>
    <w:p w14:paraId="7F55603B" w14:textId="0959B099" w:rsidR="00D57C54" w:rsidRDefault="00D57C54" w:rsidP="001749F1">
      <w:pPr>
        <w:autoSpaceDE w:val="0"/>
        <w:autoSpaceDN w:val="0"/>
        <w:adjustRightInd w:val="0"/>
        <w:spacing w:before="100" w:beforeAutospacing="1" w:after="100" w:afterAutospacing="1" w:line="360" w:lineRule="auto"/>
        <w:jc w:val="both"/>
        <w:rPr>
          <w:color w:val="000000"/>
        </w:rPr>
      </w:pPr>
    </w:p>
    <w:p w14:paraId="50D89D0C" w14:textId="210DA96E" w:rsidR="00D57C54" w:rsidRDefault="00D57C54" w:rsidP="001749F1">
      <w:pPr>
        <w:autoSpaceDE w:val="0"/>
        <w:autoSpaceDN w:val="0"/>
        <w:adjustRightInd w:val="0"/>
        <w:spacing w:before="100" w:beforeAutospacing="1" w:after="100" w:afterAutospacing="1" w:line="360" w:lineRule="auto"/>
        <w:jc w:val="both"/>
        <w:rPr>
          <w:color w:val="000000"/>
        </w:rPr>
      </w:pPr>
    </w:p>
    <w:p w14:paraId="2429B329" w14:textId="6ECAE955" w:rsidR="00D57C54" w:rsidRPr="00D55217" w:rsidRDefault="00D57C54" w:rsidP="001749F1">
      <w:pPr>
        <w:autoSpaceDE w:val="0"/>
        <w:autoSpaceDN w:val="0"/>
        <w:adjustRightInd w:val="0"/>
        <w:spacing w:before="100" w:beforeAutospacing="1" w:after="100" w:afterAutospacing="1" w:line="360" w:lineRule="auto"/>
        <w:jc w:val="both"/>
        <w:rPr>
          <w:color w:val="4F81BD" w:themeColor="accent1"/>
        </w:rPr>
      </w:pPr>
    </w:p>
    <w:p w14:paraId="31CE4387" w14:textId="77777777" w:rsidR="00D57C54" w:rsidRPr="00D55217" w:rsidRDefault="00D57C54" w:rsidP="00D57C54">
      <w:pPr>
        <w:bidi/>
        <w:spacing w:line="480" w:lineRule="auto"/>
        <w:rPr>
          <w:b/>
          <w:bCs/>
          <w:color w:val="4F81BD" w:themeColor="accent1"/>
          <w:rtl/>
          <w:lang w:bidi="ar-TN"/>
        </w:rPr>
      </w:pPr>
      <w:r w:rsidRPr="00D55217">
        <w:rPr>
          <w:rFonts w:hint="cs"/>
          <w:b/>
          <w:bCs/>
          <w:color w:val="4F81BD" w:themeColor="accent1"/>
          <w:rtl/>
          <w:lang w:bidi="ar-TN"/>
        </w:rPr>
        <w:t xml:space="preserve">تلتزم شركة </w:t>
      </w:r>
      <w:r w:rsidRPr="00D55217">
        <w:rPr>
          <w:b/>
          <w:bCs/>
          <w:color w:val="4F81BD" w:themeColor="accent1"/>
          <w:lang w:bidi="ar-TN"/>
        </w:rPr>
        <w:t xml:space="preserve">SBM </w:t>
      </w:r>
      <w:r w:rsidRPr="00D55217">
        <w:rPr>
          <w:rFonts w:ascii="Arial" w:hAnsi="Arial" w:cs="Arial"/>
          <w:b/>
          <w:bCs/>
          <w:color w:val="4F81BD" w:themeColor="accent1"/>
          <w:lang w:bidi="ar-TN"/>
        </w:rPr>
        <w:t>بتحسين</w:t>
      </w:r>
      <w:r w:rsidRPr="00D55217">
        <w:rPr>
          <w:rFonts w:hint="cs"/>
          <w:b/>
          <w:bCs/>
          <w:color w:val="4F81BD" w:themeColor="accent1"/>
          <w:rtl/>
          <w:lang w:bidi="ar-TN"/>
        </w:rPr>
        <w:t xml:space="preserve"> </w:t>
      </w:r>
      <w:r w:rsidRPr="00D55217">
        <w:rPr>
          <w:rFonts w:hint="cs"/>
          <w:b/>
          <w:bCs/>
          <w:i/>
          <w:iCs/>
          <w:color w:val="4F81BD" w:themeColor="accent1"/>
          <w:rtl/>
          <w:lang w:bidi="ar-TN"/>
        </w:rPr>
        <w:t xml:space="preserve">و تطوير نظام الإدارة المتكامل (منظومة التصرف في الجودة و سياسة الصحة و السلامة </w:t>
      </w:r>
      <w:proofErr w:type="gramStart"/>
      <w:r w:rsidRPr="00D55217">
        <w:rPr>
          <w:rFonts w:hint="cs"/>
          <w:b/>
          <w:bCs/>
          <w:i/>
          <w:iCs/>
          <w:color w:val="4F81BD" w:themeColor="accent1"/>
          <w:rtl/>
          <w:lang w:bidi="ar-TN"/>
        </w:rPr>
        <w:t>المهنية )</w:t>
      </w:r>
      <w:proofErr w:type="gramEnd"/>
      <w:r w:rsidRPr="00D55217">
        <w:rPr>
          <w:rFonts w:hint="cs"/>
          <w:b/>
          <w:bCs/>
          <w:i/>
          <w:iCs/>
          <w:color w:val="4F81BD" w:themeColor="accent1"/>
          <w:rtl/>
          <w:lang w:bidi="ar-TN"/>
        </w:rPr>
        <w:t xml:space="preserve"> تماشيا</w:t>
      </w:r>
      <w:r w:rsidRPr="00D55217">
        <w:rPr>
          <w:rFonts w:hint="cs"/>
          <w:b/>
          <w:bCs/>
          <w:color w:val="4F81BD" w:themeColor="accent1"/>
          <w:rtl/>
          <w:lang w:bidi="ar-TN"/>
        </w:rPr>
        <w:t xml:space="preserve"> </w:t>
      </w:r>
      <w:r w:rsidRPr="00D55217">
        <w:rPr>
          <w:rFonts w:hint="cs"/>
          <w:b/>
          <w:bCs/>
          <w:i/>
          <w:iCs/>
          <w:color w:val="4F81BD" w:themeColor="accent1"/>
          <w:rtl/>
          <w:lang w:bidi="ar-TN"/>
        </w:rPr>
        <w:t>مع ما تنص عليه المواصفات العالمية</w:t>
      </w:r>
      <w:r w:rsidRPr="00D55217">
        <w:rPr>
          <w:rFonts w:hint="cs"/>
          <w:b/>
          <w:bCs/>
          <w:color w:val="4F81BD" w:themeColor="accent1"/>
          <w:rtl/>
          <w:lang w:bidi="ar-TN"/>
        </w:rPr>
        <w:t xml:space="preserve"> </w:t>
      </w:r>
      <w:r w:rsidRPr="00D55217">
        <w:rPr>
          <w:b/>
          <w:bCs/>
          <w:color w:val="4F81BD" w:themeColor="accent1"/>
          <w:lang w:bidi="ar-TN"/>
        </w:rPr>
        <w:t>ISO 9001</w:t>
      </w:r>
      <w:r w:rsidRPr="00D55217">
        <w:rPr>
          <w:rFonts w:hint="cs"/>
          <w:b/>
          <w:bCs/>
          <w:color w:val="4F81BD" w:themeColor="accent1"/>
          <w:rtl/>
          <w:lang w:bidi="ar-TN"/>
        </w:rPr>
        <w:t xml:space="preserve"> و </w:t>
      </w:r>
      <w:r w:rsidRPr="00D55217">
        <w:rPr>
          <w:b/>
          <w:bCs/>
          <w:color w:val="4F81BD" w:themeColor="accent1"/>
          <w:lang w:bidi="ar-TN"/>
        </w:rPr>
        <w:t>ISO 45001</w:t>
      </w:r>
      <w:r w:rsidRPr="00D55217">
        <w:rPr>
          <w:rFonts w:hint="cs"/>
          <w:b/>
          <w:bCs/>
          <w:color w:val="4F81BD" w:themeColor="accent1"/>
          <w:rtl/>
          <w:lang w:bidi="ar-TN"/>
        </w:rPr>
        <w:t xml:space="preserve"> .</w:t>
      </w:r>
    </w:p>
    <w:p w14:paraId="5101521B" w14:textId="3A468424" w:rsidR="00D57C54" w:rsidRPr="00D55217" w:rsidRDefault="00D57C54" w:rsidP="00D57C54">
      <w:pPr>
        <w:bidi/>
        <w:spacing w:line="480" w:lineRule="auto"/>
        <w:rPr>
          <w:b/>
          <w:bCs/>
          <w:i/>
          <w:iCs/>
          <w:color w:val="4F81BD" w:themeColor="accent1"/>
          <w:rtl/>
          <w:lang w:bidi="ar-TN"/>
        </w:rPr>
      </w:pPr>
      <w:r w:rsidRPr="00D55217">
        <w:rPr>
          <w:rFonts w:hint="cs"/>
          <w:b/>
          <w:bCs/>
          <w:i/>
          <w:iCs/>
          <w:color w:val="4F81BD" w:themeColor="accent1"/>
          <w:rtl/>
          <w:lang w:bidi="ar-TN"/>
        </w:rPr>
        <w:t>أخذا بعين الاعتبار مقاييس العمل المضبوطة</w:t>
      </w:r>
      <w:r w:rsidR="00435D79" w:rsidRPr="00D55217">
        <w:rPr>
          <w:rFonts w:hint="cs"/>
          <w:b/>
          <w:bCs/>
          <w:i/>
          <w:iCs/>
          <w:color w:val="4F81BD" w:themeColor="accent1"/>
          <w:rtl/>
          <w:lang w:bidi="ar-TN"/>
        </w:rPr>
        <w:t>،</w:t>
      </w:r>
      <w:r w:rsidRPr="00D55217">
        <w:rPr>
          <w:rFonts w:hint="cs"/>
          <w:b/>
          <w:bCs/>
          <w:i/>
          <w:iCs/>
          <w:color w:val="4F81BD" w:themeColor="accent1"/>
          <w:rtl/>
          <w:lang w:bidi="ar-TN"/>
        </w:rPr>
        <w:t xml:space="preserve"> التوجهات الإستراتيجية</w:t>
      </w:r>
      <w:r w:rsidR="00435D79">
        <w:rPr>
          <w:rFonts w:hint="cs"/>
          <w:b/>
          <w:bCs/>
          <w:i/>
          <w:iCs/>
          <w:color w:val="4F81BD" w:themeColor="accent1"/>
          <w:rtl/>
          <w:lang w:bidi="ar-TN"/>
        </w:rPr>
        <w:t xml:space="preserve"> </w:t>
      </w:r>
      <w:r w:rsidR="00974F27" w:rsidRPr="00D55217">
        <w:rPr>
          <w:rFonts w:hint="cs"/>
          <w:b/>
          <w:bCs/>
          <w:i/>
          <w:iCs/>
          <w:color w:val="4F81BD" w:themeColor="accent1"/>
          <w:rtl/>
          <w:lang w:bidi="ar-TN"/>
        </w:rPr>
        <w:t>و</w:t>
      </w:r>
      <w:r w:rsidR="00974F27">
        <w:rPr>
          <w:rFonts w:hint="cs"/>
          <w:b/>
          <w:bCs/>
          <w:i/>
          <w:iCs/>
          <w:color w:val="4F81BD" w:themeColor="accent1"/>
          <w:rtl/>
          <w:lang w:bidi="ar-TN"/>
        </w:rPr>
        <w:t>خصوصية</w:t>
      </w:r>
      <w:r w:rsidRPr="00D55217">
        <w:rPr>
          <w:rFonts w:hint="cs"/>
          <w:b/>
          <w:bCs/>
          <w:i/>
          <w:iCs/>
          <w:color w:val="4F81BD" w:themeColor="accent1"/>
          <w:rtl/>
          <w:lang w:bidi="ar-TN"/>
        </w:rPr>
        <w:t xml:space="preserve"> المخاطر التي يمكن أن يتعرض لها النظام وبحرصنا على الصحة والسلامة المهنية، وعملا على التحسين المتواصل في المردودية وفي نسب إرضاء الحريف، فإنّ سياستنا ترتكز على المحاور الإستراتيجية الآتي ذكرها:</w:t>
      </w:r>
    </w:p>
    <w:p w14:paraId="3AB7BB43" w14:textId="77777777" w:rsidR="00D57C54" w:rsidRPr="00D55217" w:rsidRDefault="00D57C54" w:rsidP="00D57C54">
      <w:pPr>
        <w:pStyle w:val="Paragraphedeliste"/>
        <w:numPr>
          <w:ilvl w:val="0"/>
          <w:numId w:val="5"/>
        </w:numPr>
        <w:bidi/>
        <w:spacing w:after="160" w:line="480" w:lineRule="auto"/>
        <w:rPr>
          <w:b/>
          <w:bCs/>
          <w:i/>
          <w:iCs/>
          <w:color w:val="4F81BD" w:themeColor="accent1"/>
          <w:lang w:bidi="ar-TN"/>
        </w:rPr>
      </w:pPr>
      <w:r w:rsidRPr="00D55217">
        <w:rPr>
          <w:rFonts w:hint="cs"/>
          <w:b/>
          <w:bCs/>
          <w:i/>
          <w:iCs/>
          <w:color w:val="4F81BD" w:themeColor="accent1"/>
          <w:rtl/>
          <w:lang w:bidi="ar-TN"/>
        </w:rPr>
        <w:t xml:space="preserve">ضمان القدرة التنافسية من خلال دراسات تجارية ونظام تسويق متواصل يتماشى مع متطلبات الحريف </w:t>
      </w:r>
    </w:p>
    <w:p w14:paraId="3597D0EF" w14:textId="77777777" w:rsidR="00D57C54" w:rsidRPr="00D55217" w:rsidRDefault="00D57C54" w:rsidP="00D57C54">
      <w:pPr>
        <w:pStyle w:val="Paragraphedeliste"/>
        <w:numPr>
          <w:ilvl w:val="0"/>
          <w:numId w:val="5"/>
        </w:numPr>
        <w:bidi/>
        <w:spacing w:after="160" w:line="480" w:lineRule="auto"/>
        <w:rPr>
          <w:b/>
          <w:bCs/>
          <w:i/>
          <w:iCs/>
          <w:color w:val="4F81BD" w:themeColor="accent1"/>
          <w:lang w:bidi="ar-TN"/>
        </w:rPr>
      </w:pPr>
      <w:r w:rsidRPr="00D55217">
        <w:rPr>
          <w:rFonts w:hint="cs"/>
          <w:b/>
          <w:bCs/>
          <w:i/>
          <w:iCs/>
          <w:color w:val="4F81BD" w:themeColor="accent1"/>
          <w:rtl/>
          <w:lang w:bidi="ar-TN"/>
        </w:rPr>
        <w:t>التحكم في التكلفة والبحث المتواصل عن ابتكارات جديدة في المنتوج لضمان ديمومة الشركة</w:t>
      </w:r>
    </w:p>
    <w:p w14:paraId="1C372144" w14:textId="77777777" w:rsidR="00D57C54" w:rsidRPr="00D55217" w:rsidRDefault="00D57C54" w:rsidP="00D57C54">
      <w:pPr>
        <w:pStyle w:val="Paragraphedeliste"/>
        <w:numPr>
          <w:ilvl w:val="0"/>
          <w:numId w:val="5"/>
        </w:numPr>
        <w:bidi/>
        <w:spacing w:after="160" w:line="480" w:lineRule="auto"/>
        <w:rPr>
          <w:b/>
          <w:bCs/>
          <w:i/>
          <w:iCs/>
          <w:color w:val="4F81BD" w:themeColor="accent1"/>
          <w:lang w:bidi="ar-TN"/>
        </w:rPr>
      </w:pPr>
      <w:r w:rsidRPr="00D55217">
        <w:rPr>
          <w:rFonts w:hint="cs"/>
          <w:b/>
          <w:bCs/>
          <w:i/>
          <w:iCs/>
          <w:color w:val="4F81BD" w:themeColor="accent1"/>
          <w:rtl/>
          <w:lang w:bidi="ar-TN"/>
        </w:rPr>
        <w:t>التحسين المتواصل في جودة المنتوج وتلبية متطلبات الحريف</w:t>
      </w:r>
    </w:p>
    <w:p w14:paraId="0A03E946" w14:textId="047296CA" w:rsidR="00D57C54" w:rsidRPr="00D55217" w:rsidRDefault="00D57C54" w:rsidP="00D57C54">
      <w:pPr>
        <w:pStyle w:val="Paragraphedeliste"/>
        <w:numPr>
          <w:ilvl w:val="0"/>
          <w:numId w:val="5"/>
        </w:numPr>
        <w:bidi/>
        <w:spacing w:after="160" w:line="480" w:lineRule="auto"/>
        <w:rPr>
          <w:b/>
          <w:bCs/>
          <w:i/>
          <w:iCs/>
          <w:color w:val="4F81BD" w:themeColor="accent1"/>
          <w:lang w:bidi="ar-TN"/>
        </w:rPr>
      </w:pPr>
      <w:r w:rsidRPr="00D55217">
        <w:rPr>
          <w:rFonts w:hint="cs"/>
          <w:b/>
          <w:bCs/>
          <w:i/>
          <w:iCs/>
          <w:color w:val="4F81BD" w:themeColor="accent1"/>
          <w:rtl/>
          <w:lang w:bidi="ar-TN"/>
        </w:rPr>
        <w:t xml:space="preserve">ضمان كفاءات مهنية محفزة وذات مؤهلات جيدة </w:t>
      </w:r>
      <w:r w:rsidR="00D55217" w:rsidRPr="00D55217">
        <w:rPr>
          <w:rFonts w:hint="cs"/>
          <w:b/>
          <w:bCs/>
          <w:i/>
          <w:iCs/>
          <w:color w:val="4F81BD" w:themeColor="accent1"/>
          <w:rtl/>
          <w:lang w:bidi="ar-TN"/>
        </w:rPr>
        <w:t>وتنمية</w:t>
      </w:r>
      <w:r w:rsidRPr="00D55217">
        <w:rPr>
          <w:rFonts w:hint="cs"/>
          <w:b/>
          <w:bCs/>
          <w:i/>
          <w:iCs/>
          <w:color w:val="4F81BD" w:themeColor="accent1"/>
          <w:rtl/>
          <w:lang w:bidi="ar-TN"/>
        </w:rPr>
        <w:t xml:space="preserve"> روح الانتماء والمشاركة لكل مكونات الشركة</w:t>
      </w:r>
    </w:p>
    <w:p w14:paraId="5318E56A" w14:textId="77777777" w:rsidR="00D57C54" w:rsidRPr="00D55217" w:rsidRDefault="00D57C54" w:rsidP="00D57C54">
      <w:pPr>
        <w:pStyle w:val="Paragraphedeliste"/>
        <w:numPr>
          <w:ilvl w:val="0"/>
          <w:numId w:val="5"/>
        </w:numPr>
        <w:bidi/>
        <w:spacing w:after="160" w:line="480" w:lineRule="auto"/>
        <w:rPr>
          <w:b/>
          <w:bCs/>
          <w:i/>
          <w:iCs/>
          <w:color w:val="4F81BD" w:themeColor="accent1"/>
          <w:lang w:bidi="ar-TN"/>
        </w:rPr>
      </w:pPr>
      <w:r w:rsidRPr="00D55217">
        <w:rPr>
          <w:rFonts w:hint="cs"/>
          <w:b/>
          <w:bCs/>
          <w:i/>
          <w:iCs/>
          <w:color w:val="4F81BD" w:themeColor="accent1"/>
          <w:rtl/>
          <w:lang w:bidi="ar-TN"/>
        </w:rPr>
        <w:t>التحسين المتواصل في تقنيات الإنتاج ومواكبة التطورات التكنولوجية</w:t>
      </w:r>
    </w:p>
    <w:p w14:paraId="7D25FC2E" w14:textId="77777777" w:rsidR="00D57C54" w:rsidRPr="00D55217" w:rsidRDefault="00D57C54" w:rsidP="00D57C54">
      <w:pPr>
        <w:pStyle w:val="Paragraphedeliste"/>
        <w:numPr>
          <w:ilvl w:val="0"/>
          <w:numId w:val="5"/>
        </w:numPr>
        <w:bidi/>
        <w:spacing w:after="160" w:line="480" w:lineRule="auto"/>
        <w:rPr>
          <w:b/>
          <w:bCs/>
          <w:i/>
          <w:iCs/>
          <w:color w:val="4F81BD" w:themeColor="accent1"/>
          <w:lang w:bidi="ar-TN"/>
        </w:rPr>
      </w:pPr>
      <w:r w:rsidRPr="00D55217">
        <w:rPr>
          <w:rFonts w:hint="cs"/>
          <w:b/>
          <w:bCs/>
          <w:i/>
          <w:iCs/>
          <w:color w:val="4F81BD" w:themeColor="accent1"/>
          <w:rtl/>
          <w:lang w:bidi="ar-TN"/>
        </w:rPr>
        <w:t>قيادة نظام الإدارة المتكامل لجميع الموظفين والتشغيل الأمثل للأنظمة المعلوماتية</w:t>
      </w:r>
    </w:p>
    <w:p w14:paraId="35486766" w14:textId="77777777" w:rsidR="00D57C54" w:rsidRPr="00D55217" w:rsidRDefault="00D57C54" w:rsidP="00D57C54">
      <w:pPr>
        <w:pStyle w:val="Paragraphedeliste"/>
        <w:numPr>
          <w:ilvl w:val="0"/>
          <w:numId w:val="5"/>
        </w:numPr>
        <w:bidi/>
        <w:spacing w:after="160" w:line="480" w:lineRule="auto"/>
        <w:rPr>
          <w:b/>
          <w:bCs/>
          <w:i/>
          <w:iCs/>
          <w:color w:val="4F81BD" w:themeColor="accent1"/>
          <w:lang w:bidi="ar-TN"/>
        </w:rPr>
      </w:pPr>
      <w:r w:rsidRPr="00D55217">
        <w:rPr>
          <w:rFonts w:hint="cs"/>
          <w:b/>
          <w:bCs/>
          <w:i/>
          <w:iCs/>
          <w:color w:val="4F81BD" w:themeColor="accent1"/>
          <w:rtl/>
          <w:lang w:bidi="ar-TN"/>
        </w:rPr>
        <w:t>تحسين ثقافة الصحة والسلامة المهنية</w:t>
      </w:r>
    </w:p>
    <w:p w14:paraId="35B3831B" w14:textId="77777777" w:rsidR="00D57C54" w:rsidRPr="00D55217" w:rsidRDefault="00D57C54" w:rsidP="00D57C54">
      <w:pPr>
        <w:pStyle w:val="Paragraphedeliste"/>
        <w:numPr>
          <w:ilvl w:val="0"/>
          <w:numId w:val="5"/>
        </w:numPr>
        <w:bidi/>
        <w:spacing w:after="160" w:line="480" w:lineRule="auto"/>
        <w:rPr>
          <w:b/>
          <w:bCs/>
          <w:i/>
          <w:iCs/>
          <w:color w:val="4F81BD" w:themeColor="accent1"/>
          <w:lang w:bidi="ar-TN"/>
        </w:rPr>
      </w:pPr>
      <w:r w:rsidRPr="00D55217">
        <w:rPr>
          <w:rFonts w:hint="cs"/>
          <w:b/>
          <w:bCs/>
          <w:i/>
          <w:iCs/>
          <w:color w:val="4F81BD" w:themeColor="accent1"/>
          <w:rtl/>
          <w:lang w:bidi="ar-TN"/>
        </w:rPr>
        <w:t>التحكم في المخاطر التي يمكن أن تنجر عن تدخلات تقنية خارجية من قبل أشخاص غير تابعة للشركة من خلال توعيتهم وتنبيههم لنظام الوقاية الخاص بها والتحديد الاستباقي للمخاطر التي يمكن أن تنجر عن إنجاز المهمة</w:t>
      </w:r>
    </w:p>
    <w:p w14:paraId="42B96E7D" w14:textId="77777777" w:rsidR="00D57C54" w:rsidRPr="00D55217" w:rsidRDefault="00D57C54" w:rsidP="00D57C54">
      <w:pPr>
        <w:pStyle w:val="Paragraphedeliste"/>
        <w:numPr>
          <w:ilvl w:val="0"/>
          <w:numId w:val="5"/>
        </w:numPr>
        <w:bidi/>
        <w:spacing w:after="160" w:line="480" w:lineRule="auto"/>
        <w:rPr>
          <w:b/>
          <w:bCs/>
          <w:i/>
          <w:iCs/>
          <w:color w:val="4F81BD" w:themeColor="accent1"/>
          <w:lang w:bidi="ar-TN"/>
        </w:rPr>
      </w:pPr>
      <w:r w:rsidRPr="00D55217">
        <w:rPr>
          <w:rFonts w:hint="cs"/>
          <w:b/>
          <w:bCs/>
          <w:i/>
          <w:iCs/>
          <w:color w:val="4F81BD" w:themeColor="accent1"/>
          <w:rtl/>
          <w:lang w:bidi="ar-TN"/>
        </w:rPr>
        <w:t>الامتثال للنصوص القانونية وما ينص عليه المشرّع في مجال الصحة والسلامة المهنية</w:t>
      </w:r>
    </w:p>
    <w:p w14:paraId="5ED0766B" w14:textId="77777777" w:rsidR="00D57C54" w:rsidRPr="00D55217" w:rsidRDefault="00D57C54" w:rsidP="00D57C54">
      <w:pPr>
        <w:pStyle w:val="Paragraphedeliste"/>
        <w:numPr>
          <w:ilvl w:val="0"/>
          <w:numId w:val="5"/>
        </w:numPr>
        <w:bidi/>
        <w:spacing w:after="160" w:line="480" w:lineRule="auto"/>
        <w:rPr>
          <w:b/>
          <w:bCs/>
          <w:i/>
          <w:iCs/>
          <w:color w:val="4F81BD" w:themeColor="accent1"/>
          <w:rtl/>
          <w:lang w:bidi="ar-TN"/>
        </w:rPr>
      </w:pPr>
      <w:r w:rsidRPr="00D55217">
        <w:rPr>
          <w:rFonts w:hint="cs"/>
          <w:b/>
          <w:bCs/>
          <w:i/>
          <w:iCs/>
          <w:color w:val="4F81BD" w:themeColor="accent1"/>
          <w:rtl/>
          <w:lang w:bidi="ar-TN"/>
        </w:rPr>
        <w:t>منع حوادث الشغل من خلال التقصي الاستباقي للمخاطر والتبليغ عن الحوادث الوشيكة</w:t>
      </w:r>
    </w:p>
    <w:p w14:paraId="22A92486" w14:textId="77777777" w:rsidR="00D57C54" w:rsidRPr="00D55217" w:rsidRDefault="00D57C54" w:rsidP="00D57C54">
      <w:pPr>
        <w:bidi/>
        <w:spacing w:line="480" w:lineRule="auto"/>
        <w:rPr>
          <w:b/>
          <w:bCs/>
          <w:i/>
          <w:iCs/>
          <w:color w:val="4F81BD" w:themeColor="accent1"/>
          <w:rtl/>
          <w:lang w:bidi="ar-TN"/>
        </w:rPr>
      </w:pPr>
    </w:p>
    <w:p w14:paraId="4DEADB8E" w14:textId="77777777" w:rsidR="00D57C54" w:rsidRPr="00D55217" w:rsidRDefault="00D57C54" w:rsidP="00D57C54">
      <w:pPr>
        <w:pStyle w:val="Paragraphedeliste"/>
        <w:bidi/>
        <w:spacing w:line="480" w:lineRule="auto"/>
        <w:ind w:left="780"/>
        <w:rPr>
          <w:b/>
          <w:bCs/>
          <w:i/>
          <w:iCs/>
          <w:color w:val="4F81BD" w:themeColor="accent1"/>
          <w:rtl/>
          <w:lang w:bidi="ar-TN"/>
        </w:rPr>
      </w:pPr>
      <w:r w:rsidRPr="00D55217">
        <w:rPr>
          <w:rFonts w:hint="cs"/>
          <w:b/>
          <w:bCs/>
          <w:i/>
          <w:iCs/>
          <w:color w:val="4F81BD" w:themeColor="accent1"/>
          <w:rtl/>
          <w:lang w:bidi="ar-TN"/>
        </w:rPr>
        <w:t xml:space="preserve">لضمان التطبيق الجيد لهاته المنظومة تلتزم كامل مكونات الشركة </w:t>
      </w:r>
      <w:proofErr w:type="gramStart"/>
      <w:r w:rsidRPr="00D55217">
        <w:rPr>
          <w:rFonts w:hint="cs"/>
          <w:b/>
          <w:bCs/>
          <w:i/>
          <w:iCs/>
          <w:color w:val="4F81BD" w:themeColor="accent1"/>
          <w:rtl/>
          <w:lang w:bidi="ar-TN"/>
        </w:rPr>
        <w:t>ب :</w:t>
      </w:r>
      <w:proofErr w:type="gramEnd"/>
    </w:p>
    <w:p w14:paraId="45F5BD3D" w14:textId="77777777" w:rsidR="00D57C54" w:rsidRPr="00D55217" w:rsidRDefault="00D57C54" w:rsidP="00D57C54">
      <w:pPr>
        <w:pStyle w:val="Paragraphedeliste"/>
        <w:numPr>
          <w:ilvl w:val="0"/>
          <w:numId w:val="6"/>
        </w:numPr>
        <w:bidi/>
        <w:spacing w:after="160" w:line="480" w:lineRule="auto"/>
        <w:rPr>
          <w:b/>
          <w:bCs/>
          <w:i/>
          <w:iCs/>
          <w:color w:val="4F81BD" w:themeColor="accent1"/>
          <w:rtl/>
          <w:lang w:bidi="ar-TN"/>
        </w:rPr>
      </w:pPr>
      <w:r w:rsidRPr="00D55217">
        <w:rPr>
          <w:rFonts w:hint="cs"/>
          <w:b/>
          <w:bCs/>
          <w:i/>
          <w:iCs/>
          <w:color w:val="4F81BD" w:themeColor="accent1"/>
          <w:rtl/>
          <w:lang w:bidi="ar-TN"/>
        </w:rPr>
        <w:t xml:space="preserve">الامتثال لجميع النصوص القانونية والتنظيمية في الغرض ولجميع بقية المتطلبات في هذا المجال </w:t>
      </w:r>
    </w:p>
    <w:p w14:paraId="7F69A127" w14:textId="77777777" w:rsidR="00D57C54" w:rsidRPr="00D55217" w:rsidRDefault="00D57C54" w:rsidP="00D57C54">
      <w:pPr>
        <w:pStyle w:val="Paragraphedeliste"/>
        <w:numPr>
          <w:ilvl w:val="0"/>
          <w:numId w:val="6"/>
        </w:numPr>
        <w:bidi/>
        <w:spacing w:after="160" w:line="480" w:lineRule="auto"/>
        <w:rPr>
          <w:b/>
          <w:bCs/>
          <w:i/>
          <w:iCs/>
          <w:color w:val="4F81BD" w:themeColor="accent1"/>
          <w:rtl/>
          <w:lang w:bidi="ar-TN"/>
        </w:rPr>
      </w:pPr>
      <w:r w:rsidRPr="00D55217">
        <w:rPr>
          <w:rFonts w:hint="cs"/>
          <w:b/>
          <w:bCs/>
          <w:i/>
          <w:iCs/>
          <w:color w:val="4F81BD" w:themeColor="accent1"/>
          <w:rtl/>
          <w:lang w:bidi="ar-TN"/>
        </w:rPr>
        <w:t xml:space="preserve">منع كل ما من شأنه المسّ بصحة العمال </w:t>
      </w:r>
    </w:p>
    <w:p w14:paraId="125846C3" w14:textId="77777777" w:rsidR="00D57C54" w:rsidRPr="00D55217" w:rsidRDefault="00D57C54" w:rsidP="00D57C54">
      <w:pPr>
        <w:pStyle w:val="Paragraphedeliste"/>
        <w:numPr>
          <w:ilvl w:val="0"/>
          <w:numId w:val="6"/>
        </w:numPr>
        <w:bidi/>
        <w:spacing w:after="160" w:line="480" w:lineRule="auto"/>
        <w:rPr>
          <w:b/>
          <w:bCs/>
          <w:i/>
          <w:iCs/>
          <w:color w:val="4F81BD" w:themeColor="accent1"/>
          <w:rtl/>
          <w:lang w:bidi="ar-TN"/>
        </w:rPr>
      </w:pPr>
      <w:r w:rsidRPr="00D55217">
        <w:rPr>
          <w:rFonts w:hint="cs"/>
          <w:b/>
          <w:bCs/>
          <w:i/>
          <w:iCs/>
          <w:color w:val="4F81BD" w:themeColor="accent1"/>
          <w:rtl/>
          <w:lang w:bidi="ar-TN"/>
        </w:rPr>
        <w:t>التحسين المتواصل فيي نجاعة نظام الإدارة المتكامل وأدائها</w:t>
      </w:r>
    </w:p>
    <w:p w14:paraId="5F9F6867" w14:textId="77777777" w:rsidR="00D57C54" w:rsidRPr="00D55217" w:rsidRDefault="00D57C54" w:rsidP="00D57C54">
      <w:pPr>
        <w:pStyle w:val="Paragraphedeliste"/>
        <w:numPr>
          <w:ilvl w:val="0"/>
          <w:numId w:val="6"/>
        </w:numPr>
        <w:bidi/>
        <w:spacing w:after="160" w:line="480" w:lineRule="auto"/>
        <w:rPr>
          <w:b/>
          <w:bCs/>
          <w:i/>
          <w:iCs/>
          <w:color w:val="4F81BD" w:themeColor="accent1"/>
          <w:rtl/>
          <w:lang w:bidi="ar-TN"/>
        </w:rPr>
      </w:pPr>
      <w:r w:rsidRPr="00D55217">
        <w:rPr>
          <w:rFonts w:hint="cs"/>
          <w:b/>
          <w:bCs/>
          <w:i/>
          <w:iCs/>
          <w:color w:val="4F81BD" w:themeColor="accent1"/>
          <w:rtl/>
          <w:lang w:bidi="ar-TN"/>
        </w:rPr>
        <w:t xml:space="preserve">تطوير وتحسين سياسة التشاور مع العملة وممثليهم من هياكل الحوار </w:t>
      </w:r>
    </w:p>
    <w:sectPr w:rsidR="00D57C54" w:rsidRPr="00D55217" w:rsidSect="0015189D">
      <w:headerReference w:type="default" r:id="rId7"/>
      <w:pgSz w:w="11906" w:h="16838" w:code="9"/>
      <w:pgMar w:top="851" w:right="851" w:bottom="851" w:left="851" w:header="567" w:footer="567"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93502" w14:textId="77777777" w:rsidR="007478DD" w:rsidRDefault="007478DD">
      <w:r>
        <w:separator/>
      </w:r>
    </w:p>
  </w:endnote>
  <w:endnote w:type="continuationSeparator" w:id="0">
    <w:p w14:paraId="0C40CDF8" w14:textId="77777777" w:rsidR="007478DD" w:rsidRDefault="0074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BD9B4" w14:textId="77777777" w:rsidR="007478DD" w:rsidRDefault="007478DD">
      <w:r>
        <w:separator/>
      </w:r>
    </w:p>
  </w:footnote>
  <w:footnote w:type="continuationSeparator" w:id="0">
    <w:p w14:paraId="3BCE4A74" w14:textId="77777777" w:rsidR="007478DD" w:rsidRDefault="00747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1" w:rightFromText="141" w:vertAnchor="page" w:horzAnchor="margin" w:tblpXSpec="center" w:tblpY="545"/>
      <w:tblW w:w="1070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2197"/>
      <w:gridCol w:w="6427"/>
      <w:gridCol w:w="2080"/>
    </w:tblGrid>
    <w:tr w:rsidR="00D57C54" w14:paraId="1001AD07" w14:textId="77777777" w:rsidTr="005A6AD4">
      <w:trPr>
        <w:cantSplit/>
        <w:trHeight w:val="472"/>
      </w:trPr>
      <w:tc>
        <w:tcPr>
          <w:tcW w:w="2197" w:type="dxa"/>
          <w:vMerge w:val="restart"/>
          <w:vAlign w:val="center"/>
        </w:tcPr>
        <w:p w14:paraId="6BCFAEBA" w14:textId="77777777" w:rsidR="00D57C54" w:rsidRDefault="00D57C54" w:rsidP="0054192B">
          <w:r>
            <w:rPr>
              <w:noProof/>
            </w:rPr>
            <w:drawing>
              <wp:inline distT="0" distB="0" distL="0" distR="0" wp14:anchorId="740006F9" wp14:editId="40186CAD">
                <wp:extent cx="1209675" cy="609600"/>
                <wp:effectExtent l="0" t="0" r="9525" b="0"/>
                <wp:docPr id="15" name="Image 1" descr="logo-final-p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final-png (3)"/>
                        <pic:cNvPicPr>
                          <a:picLocks noChangeAspect="1" noChangeArrowheads="1"/>
                        </pic:cNvPicPr>
                      </pic:nvPicPr>
                      <pic:blipFill>
                        <a:blip r:embed="rId1"/>
                        <a:srcRect/>
                        <a:stretch>
                          <a:fillRect/>
                        </a:stretch>
                      </pic:blipFill>
                      <pic:spPr bwMode="auto">
                        <a:xfrm>
                          <a:off x="0" y="0"/>
                          <a:ext cx="1209675" cy="609600"/>
                        </a:xfrm>
                        <a:prstGeom prst="rect">
                          <a:avLst/>
                        </a:prstGeom>
                        <a:noFill/>
                        <a:ln w="9525">
                          <a:noFill/>
                          <a:miter lim="800000"/>
                          <a:headEnd/>
                          <a:tailEnd/>
                        </a:ln>
                      </pic:spPr>
                    </pic:pic>
                  </a:graphicData>
                </a:graphic>
              </wp:inline>
            </w:drawing>
          </w:r>
        </w:p>
      </w:tc>
      <w:tc>
        <w:tcPr>
          <w:tcW w:w="6427" w:type="dxa"/>
          <w:vMerge w:val="restart"/>
          <w:vAlign w:val="center"/>
        </w:tcPr>
        <w:p w14:paraId="196EFA94" w14:textId="70ABDD62" w:rsidR="00D57C54" w:rsidRPr="00217974" w:rsidRDefault="00D57C54" w:rsidP="00217974">
          <w:pPr>
            <w:spacing w:before="120"/>
            <w:jc w:val="center"/>
            <w:rPr>
              <w:b/>
              <w:bCs/>
              <w:i/>
              <w:iCs/>
              <w:sz w:val="32"/>
              <w:szCs w:val="32"/>
            </w:rPr>
          </w:pPr>
          <w:r w:rsidRPr="00B832D0">
            <w:rPr>
              <w:b/>
              <w:iCs/>
              <w:caps/>
              <w:spacing w:val="40"/>
              <w:sz w:val="36"/>
              <w14:shadow w14:blurRad="50800" w14:dist="38100" w14:dir="2700000" w14:sx="100000" w14:sy="100000" w14:kx="0" w14:ky="0" w14:algn="tl">
                <w14:srgbClr w14:val="000000">
                  <w14:alpha w14:val="60000"/>
                </w14:srgbClr>
              </w14:shadow>
            </w:rPr>
            <w:t>Politique qualité et sécurité</w:t>
          </w:r>
        </w:p>
      </w:tc>
      <w:tc>
        <w:tcPr>
          <w:tcW w:w="2080" w:type="dxa"/>
          <w:vAlign w:val="center"/>
        </w:tcPr>
        <w:p w14:paraId="518FAD8C" w14:textId="7F0819EF" w:rsidR="00D57C54" w:rsidRDefault="00D57C54">
          <w:pPr>
            <w:jc w:val="center"/>
            <w:rPr>
              <w:b/>
            </w:rPr>
          </w:pPr>
          <w:r>
            <w:rPr>
              <w:b/>
              <w:caps/>
            </w:rPr>
            <w:t>DOC</w:t>
          </w:r>
          <w:r>
            <w:rPr>
              <w:b/>
            </w:rPr>
            <w:t>.QUAL.007</w:t>
          </w:r>
        </w:p>
      </w:tc>
    </w:tr>
    <w:tr w:rsidR="00D57C54" w14:paraId="7ACE9083" w14:textId="77777777" w:rsidTr="005A6AD4">
      <w:trPr>
        <w:cantSplit/>
        <w:trHeight w:val="472"/>
      </w:trPr>
      <w:tc>
        <w:tcPr>
          <w:tcW w:w="2197" w:type="dxa"/>
          <w:vMerge/>
        </w:tcPr>
        <w:p w14:paraId="2B579EDD" w14:textId="77777777" w:rsidR="00D57C54" w:rsidRDefault="00D57C54"/>
      </w:tc>
      <w:tc>
        <w:tcPr>
          <w:tcW w:w="6427" w:type="dxa"/>
          <w:vMerge/>
          <w:vAlign w:val="center"/>
        </w:tcPr>
        <w:p w14:paraId="5B765C66" w14:textId="77777777" w:rsidR="00D57C54" w:rsidRPr="00217974" w:rsidRDefault="00D57C54">
          <w:pPr>
            <w:rPr>
              <w:rFonts w:ascii="CG Times" w:hAnsi="CG Times"/>
              <w:b/>
              <w:i/>
              <w:spacing w:val="40"/>
              <w:sz w:val="44"/>
              <w14:shadow w14:blurRad="50800" w14:dist="38100" w14:dir="2700000" w14:sx="100000" w14:sy="100000" w14:kx="0" w14:ky="0" w14:algn="tl">
                <w14:srgbClr w14:val="000000">
                  <w14:alpha w14:val="60000"/>
                </w14:srgbClr>
              </w14:shadow>
            </w:rPr>
          </w:pPr>
        </w:p>
      </w:tc>
      <w:tc>
        <w:tcPr>
          <w:tcW w:w="2080" w:type="dxa"/>
          <w:vAlign w:val="center"/>
        </w:tcPr>
        <w:p w14:paraId="66C3A645" w14:textId="551166A1" w:rsidR="00D57C54" w:rsidRDefault="00D57C54" w:rsidP="002E1290">
          <w:pPr>
            <w:jc w:val="center"/>
            <w:rPr>
              <w:b/>
            </w:rPr>
          </w:pPr>
          <w:r>
            <w:rPr>
              <w:b/>
            </w:rPr>
            <w:t xml:space="preserve">Version : </w:t>
          </w:r>
          <w:r w:rsidRPr="00672FF4">
            <w:rPr>
              <w:b/>
              <w:i/>
              <w:iCs/>
              <w:color w:val="4F81BD" w:themeColor="accent1"/>
            </w:rPr>
            <w:t>0</w:t>
          </w:r>
          <w:r>
            <w:rPr>
              <w:b/>
              <w:i/>
              <w:iCs/>
              <w:color w:val="4F81BD" w:themeColor="accent1"/>
            </w:rPr>
            <w:t>2</w:t>
          </w:r>
        </w:p>
      </w:tc>
    </w:tr>
    <w:tr w:rsidR="00D57C54" w14:paraId="0CE55FB6" w14:textId="77777777" w:rsidTr="005A6AD4">
      <w:trPr>
        <w:cantSplit/>
        <w:trHeight w:val="329"/>
      </w:trPr>
      <w:tc>
        <w:tcPr>
          <w:tcW w:w="2197" w:type="dxa"/>
          <w:vMerge/>
        </w:tcPr>
        <w:p w14:paraId="618ADD8F" w14:textId="77777777" w:rsidR="00D57C54" w:rsidRDefault="00D57C54"/>
      </w:tc>
      <w:tc>
        <w:tcPr>
          <w:tcW w:w="6427" w:type="dxa"/>
          <w:vMerge/>
          <w:vAlign w:val="center"/>
        </w:tcPr>
        <w:p w14:paraId="2762AD6A" w14:textId="77777777" w:rsidR="00D57C54" w:rsidRPr="00217974" w:rsidRDefault="00D57C54">
          <w:pPr>
            <w:rPr>
              <w:rFonts w:ascii="CG Times" w:hAnsi="CG Times"/>
              <w:b/>
              <w:i/>
              <w:spacing w:val="40"/>
              <w:sz w:val="44"/>
              <w14:shadow w14:blurRad="50800" w14:dist="38100" w14:dir="2700000" w14:sx="100000" w14:sy="100000" w14:kx="0" w14:ky="0" w14:algn="tl">
                <w14:srgbClr w14:val="000000">
                  <w14:alpha w14:val="60000"/>
                </w14:srgbClr>
              </w14:shadow>
            </w:rPr>
          </w:pPr>
        </w:p>
      </w:tc>
      <w:tc>
        <w:tcPr>
          <w:tcW w:w="2080" w:type="dxa"/>
          <w:vAlign w:val="center"/>
        </w:tcPr>
        <w:p w14:paraId="0FA375A8" w14:textId="6DB5B9E4" w:rsidR="00D57C54" w:rsidRDefault="00D57C54" w:rsidP="009F0FC3">
          <w:pPr>
            <w:jc w:val="center"/>
            <w:rPr>
              <w:b/>
            </w:rPr>
          </w:pPr>
          <w:r>
            <w:rPr>
              <w:b/>
              <w:snapToGrid w:val="0"/>
            </w:rPr>
            <w:t xml:space="preserve">Page : </w:t>
          </w:r>
          <w:r>
            <w:rPr>
              <w:rStyle w:val="Numrodepage"/>
              <w:b/>
              <w:bCs/>
            </w:rPr>
            <w:fldChar w:fldCharType="begin"/>
          </w:r>
          <w:r>
            <w:rPr>
              <w:rStyle w:val="Numrodepage"/>
              <w:b/>
              <w:bCs/>
            </w:rPr>
            <w:instrText xml:space="preserve"> PAGE </w:instrText>
          </w:r>
          <w:r>
            <w:rPr>
              <w:rStyle w:val="Numrodepage"/>
              <w:b/>
              <w:bCs/>
            </w:rPr>
            <w:fldChar w:fldCharType="separate"/>
          </w:r>
          <w:r>
            <w:rPr>
              <w:rStyle w:val="Numrodepage"/>
              <w:b/>
              <w:bCs/>
              <w:noProof/>
            </w:rPr>
            <w:t>1</w:t>
          </w:r>
          <w:r>
            <w:rPr>
              <w:rStyle w:val="Numrodepage"/>
              <w:b/>
              <w:bCs/>
            </w:rPr>
            <w:fldChar w:fldCharType="end"/>
          </w:r>
          <w:r>
            <w:rPr>
              <w:b/>
              <w:bCs/>
              <w:snapToGrid w:val="0"/>
            </w:rPr>
            <w:t xml:space="preserve"> / 3</w:t>
          </w:r>
        </w:p>
      </w:tc>
    </w:tr>
  </w:tbl>
  <w:p w14:paraId="56958D00" w14:textId="77777777" w:rsidR="00D57C54" w:rsidRDefault="00D57C5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829DD"/>
    <w:multiLevelType w:val="hybridMultilevel"/>
    <w:tmpl w:val="446AE5B0"/>
    <w:lvl w:ilvl="0" w:tplc="434E7E78">
      <w:start w:val="1"/>
      <w:numFmt w:val="decimal"/>
      <w:lvlText w:val="%1."/>
      <w:lvlJc w:val="left"/>
      <w:pPr>
        <w:ind w:left="840" w:hanging="4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FE0558"/>
    <w:multiLevelType w:val="hybridMultilevel"/>
    <w:tmpl w:val="86585032"/>
    <w:lvl w:ilvl="0" w:tplc="C0F28FAE">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3776B4"/>
    <w:multiLevelType w:val="hybridMultilevel"/>
    <w:tmpl w:val="B2A03464"/>
    <w:lvl w:ilvl="0" w:tplc="EC0A018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24E312B"/>
    <w:multiLevelType w:val="hybridMultilevel"/>
    <w:tmpl w:val="F3CEDD42"/>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4" w15:restartNumberingAfterBreak="0">
    <w:nsid w:val="38FC6DB1"/>
    <w:multiLevelType w:val="hybridMultilevel"/>
    <w:tmpl w:val="B0E49A36"/>
    <w:lvl w:ilvl="0" w:tplc="899E06E2">
      <w:start w:val="3"/>
      <w:numFmt w:val="bullet"/>
      <w:lvlText w:val="-"/>
      <w:lvlJc w:val="left"/>
      <w:pPr>
        <w:ind w:left="1500" w:hanging="360"/>
      </w:pPr>
      <w:rPr>
        <w:rFonts w:ascii="Times New Roman" w:eastAsia="Times New Roman" w:hAnsi="Times New Roman" w:cs="Times New Roman"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5" w15:restartNumberingAfterBreak="0">
    <w:nsid w:val="52E01C35"/>
    <w:multiLevelType w:val="hybridMultilevel"/>
    <w:tmpl w:val="CE3A0E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1E27221"/>
    <w:multiLevelType w:val="hybridMultilevel"/>
    <w:tmpl w:val="76DA27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D40"/>
    <w:rsid w:val="000367EC"/>
    <w:rsid w:val="0005260E"/>
    <w:rsid w:val="00061021"/>
    <w:rsid w:val="000A34ED"/>
    <w:rsid w:val="000B4615"/>
    <w:rsid w:val="000C0E1C"/>
    <w:rsid w:val="0015189D"/>
    <w:rsid w:val="001749F1"/>
    <w:rsid w:val="00212481"/>
    <w:rsid w:val="00217974"/>
    <w:rsid w:val="002426B7"/>
    <w:rsid w:val="0029470E"/>
    <w:rsid w:val="002A4A45"/>
    <w:rsid w:val="002A6A11"/>
    <w:rsid w:val="002B23A3"/>
    <w:rsid w:val="002E1290"/>
    <w:rsid w:val="003124C0"/>
    <w:rsid w:val="003165D7"/>
    <w:rsid w:val="00376D40"/>
    <w:rsid w:val="003B212A"/>
    <w:rsid w:val="00435D79"/>
    <w:rsid w:val="00457B9F"/>
    <w:rsid w:val="004A15FA"/>
    <w:rsid w:val="004A50E8"/>
    <w:rsid w:val="004B2264"/>
    <w:rsid w:val="004E01B5"/>
    <w:rsid w:val="00505268"/>
    <w:rsid w:val="00513230"/>
    <w:rsid w:val="00531367"/>
    <w:rsid w:val="00532FF7"/>
    <w:rsid w:val="0054192B"/>
    <w:rsid w:val="005A6AD4"/>
    <w:rsid w:val="00672FF4"/>
    <w:rsid w:val="006C38F2"/>
    <w:rsid w:val="006D1A90"/>
    <w:rsid w:val="007249F8"/>
    <w:rsid w:val="007478DD"/>
    <w:rsid w:val="0089316B"/>
    <w:rsid w:val="008B0C67"/>
    <w:rsid w:val="008E7DFF"/>
    <w:rsid w:val="00907F97"/>
    <w:rsid w:val="00911FFF"/>
    <w:rsid w:val="00936506"/>
    <w:rsid w:val="00974F27"/>
    <w:rsid w:val="009D3535"/>
    <w:rsid w:val="009E09CE"/>
    <w:rsid w:val="009E636C"/>
    <w:rsid w:val="009F0FC3"/>
    <w:rsid w:val="009F6968"/>
    <w:rsid w:val="00A01E07"/>
    <w:rsid w:val="00B12968"/>
    <w:rsid w:val="00B47AD5"/>
    <w:rsid w:val="00B51F82"/>
    <w:rsid w:val="00B832D0"/>
    <w:rsid w:val="00BA6AB6"/>
    <w:rsid w:val="00CB0659"/>
    <w:rsid w:val="00CF18EB"/>
    <w:rsid w:val="00CF6131"/>
    <w:rsid w:val="00D548EC"/>
    <w:rsid w:val="00D55217"/>
    <w:rsid w:val="00D57C54"/>
    <w:rsid w:val="00D96EBB"/>
    <w:rsid w:val="00DD1D6E"/>
    <w:rsid w:val="00DE4A75"/>
    <w:rsid w:val="00E2549C"/>
    <w:rsid w:val="00E4666A"/>
    <w:rsid w:val="00E5048E"/>
    <w:rsid w:val="00E62433"/>
    <w:rsid w:val="00E736DC"/>
    <w:rsid w:val="00ED46B0"/>
    <w:rsid w:val="00F54343"/>
    <w:rsid w:val="00F961FC"/>
    <w:rsid w:val="00FE1949"/>
    <w:rsid w:val="00FE710B"/>
    <w:rsid w:val="00FF290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A95EAE"/>
  <w15:docId w15:val="{107D677B-6B9D-4F8D-9453-9712E671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pPr>
      <w:keepNext/>
      <w:spacing w:before="120"/>
      <w:jc w:val="center"/>
      <w:outlineLvl w:val="0"/>
    </w:pPr>
    <w:rPr>
      <w:b/>
      <w:bCs/>
      <w:sz w:val="36"/>
      <w:szCs w:val="36"/>
      <w:u w:val="single"/>
    </w:rPr>
  </w:style>
  <w:style w:type="paragraph" w:styleId="Titre2">
    <w:name w:val="heading 2"/>
    <w:basedOn w:val="Normal"/>
    <w:next w:val="Normal"/>
    <w:qFormat/>
    <w:pPr>
      <w:keepNext/>
      <w:outlineLvl w:val="1"/>
    </w:pPr>
    <w:rPr>
      <w:b/>
      <w:bCs/>
      <w:sz w:val="20"/>
      <w:szCs w:val="20"/>
    </w:rPr>
  </w:style>
  <w:style w:type="paragraph" w:styleId="Titre6">
    <w:name w:val="heading 6"/>
    <w:basedOn w:val="Normal"/>
    <w:next w:val="Normal"/>
    <w:qFormat/>
    <w:pPr>
      <w:keepNext/>
      <w:ind w:left="113" w:right="113"/>
      <w:jc w:val="center"/>
      <w:outlineLvl w:val="5"/>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Paragraphedeliste">
    <w:name w:val="List Paragraph"/>
    <w:basedOn w:val="Normal"/>
    <w:uiPriority w:val="34"/>
    <w:qFormat/>
    <w:rsid w:val="005A6AD4"/>
    <w:pPr>
      <w:ind w:left="720"/>
      <w:contextualSpacing/>
    </w:pPr>
  </w:style>
  <w:style w:type="paragraph" w:customStyle="1" w:styleId="Pa17">
    <w:name w:val="Pa17"/>
    <w:basedOn w:val="Normal"/>
    <w:next w:val="Normal"/>
    <w:uiPriority w:val="99"/>
    <w:rsid w:val="00BA6AB6"/>
    <w:pPr>
      <w:autoSpaceDE w:val="0"/>
      <w:autoSpaceDN w:val="0"/>
      <w:adjustRightInd w:val="0"/>
      <w:spacing w:line="221" w:lineRule="atLeast"/>
    </w:pPr>
    <w:rPr>
      <w:rFonts w:ascii="Cambria" w:hAnsi="Cambria"/>
    </w:rPr>
  </w:style>
  <w:style w:type="character" w:customStyle="1" w:styleId="A7">
    <w:name w:val="A7"/>
    <w:uiPriority w:val="99"/>
    <w:rsid w:val="00BA6AB6"/>
    <w:rPr>
      <w:rFonts w:cs="Cambria"/>
      <w:color w:val="00000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666</Words>
  <Characters>3667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Fiche d'analyse de données</vt:lpstr>
    </vt:vector>
  </TitlesOfParts>
  <Company>SBM</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d'analyse de données</dc:title>
  <dc:creator>U5</dc:creator>
  <cp:lastModifiedBy>Maha MARZOUK</cp:lastModifiedBy>
  <cp:revision>2</cp:revision>
  <cp:lastPrinted>2020-10-15T07:14:00Z</cp:lastPrinted>
  <dcterms:created xsi:type="dcterms:W3CDTF">2023-08-04T11:29:00Z</dcterms:created>
  <dcterms:modified xsi:type="dcterms:W3CDTF">2023-08-04T11:29:00Z</dcterms:modified>
</cp:coreProperties>
</file>